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71" w:rsidRPr="002A6D80" w:rsidRDefault="00D46271" w:rsidP="00D462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E74B5" w:themeColor="accent1" w:themeShade="BF"/>
          <w:sz w:val="52"/>
          <w:szCs w:val="52"/>
        </w:rPr>
      </w:pPr>
      <w:r w:rsidRPr="002A6D80">
        <w:rPr>
          <w:b/>
          <w:bCs/>
          <w:color w:val="2E74B5" w:themeColor="accent1" w:themeShade="BF"/>
          <w:sz w:val="52"/>
          <w:szCs w:val="52"/>
        </w:rPr>
        <w:t>Культура приема пищи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249CE7E" wp14:editId="6483669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30145" cy="2514600"/>
            <wp:effectExtent l="0" t="0" r="8255" b="0"/>
            <wp:wrapSquare wrapText="bothSides"/>
            <wp:docPr id="1" name="Рисунок 2" descr="hello_html_m11a7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1a741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2"/>
          <w:szCs w:val="32"/>
        </w:rPr>
        <w:t>Навыки опрятной еды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2"/>
          <w:szCs w:val="32"/>
        </w:rPr>
        <w:t>включают умение: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1. Пользование столовой и чайной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ложками, вилкой, салфеткой;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2. Не крошить хлеб;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3. Пережевывать пищу с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закрытым ртом;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4. Не разговаривать с полным ртом;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5. Тихо выходить по окончании еды из-за стола;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6. Благодарить.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7. Пользоваться только своим прибором.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2"/>
          <w:szCs w:val="32"/>
        </w:rPr>
        <w:t>Навыки мытья рук и личной гигиены включают: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1. Мыть лицо и руки;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2. Закатать рукава;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3. Смочить руки;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4. Взять мыло, намыливать до появления пены;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5. Смыть мыло;</w:t>
      </w:r>
    </w:p>
    <w:p w:rsidR="00D46271" w:rsidRDefault="00D46271" w:rsidP="00D4627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27"/>
          <w:szCs w:val="27"/>
        </w:rPr>
        <w:t>6. Сухо вытереть руки и аккуратно повесить полотенце.</w:t>
      </w:r>
      <w:bookmarkStart w:id="0" w:name="_GoBack"/>
      <w:bookmarkEnd w:id="0"/>
    </w:p>
    <w:p w:rsidR="00843523" w:rsidRDefault="00843523"/>
    <w:sectPr w:rsidR="00843523" w:rsidSect="00D4627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1"/>
    <w:rsid w:val="00843523"/>
    <w:rsid w:val="00D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C3AF-4A22-48B1-BBFB-25F29BD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2020-04-16T09:43:00Z</dcterms:created>
  <dcterms:modified xsi:type="dcterms:W3CDTF">2020-04-16T09:44:00Z</dcterms:modified>
</cp:coreProperties>
</file>