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b/>
          <w:bCs/>
        </w:rPr>
      </w:pPr>
    </w:p>
    <w:p>
      <w:pPr>
        <w:pStyle w:val="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ПЕРСПЕКТИВНЫЙ ПЛАН РАБОТЫ НАСТАВНИКА –</w:t>
      </w:r>
    </w:p>
    <w:p>
      <w:pPr>
        <w:pStyle w:val="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воспитателя Морозовой Лидии Владимировны </w:t>
      </w:r>
    </w:p>
    <w:p>
      <w:pPr>
        <w:pStyle w:val="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 молодым специалистом</w:t>
      </w:r>
    </w:p>
    <w:p>
      <w:pPr>
        <w:pStyle w:val="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Ивановой Светланой Андреевной </w:t>
      </w:r>
    </w:p>
    <w:p>
      <w:pPr>
        <w:pStyle w:val="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202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3</w:t>
      </w:r>
      <w:r>
        <w:rPr>
          <w:rFonts w:ascii="Times New Roman" w:hAnsi="Times New Roman"/>
          <w:b/>
          <w:bCs/>
          <w:sz w:val="28"/>
          <w:szCs w:val="28"/>
        </w:rPr>
        <w:t xml:space="preserve"> - 202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 xml:space="preserve"> уч. год</w:t>
      </w:r>
    </w:p>
    <w:p>
      <w:pPr>
        <w:pStyle w:val="5"/>
      </w:pPr>
      <w:r>
        <w:t xml:space="preserve"> </w:t>
      </w:r>
    </w:p>
    <w:p>
      <w:pPr>
        <w:pStyle w:val="5"/>
      </w:pPr>
      <w:r>
        <w:t xml:space="preserve"> </w:t>
      </w:r>
    </w:p>
    <w:p>
      <w:pPr>
        <w:pStyle w:val="5"/>
      </w:pPr>
      <w:r>
        <w:t xml:space="preserve"> </w:t>
      </w:r>
    </w:p>
    <w:p>
      <w:pPr>
        <w:pStyle w:val="5"/>
      </w:pPr>
      <w:r>
        <w:t xml:space="preserve"> </w:t>
      </w:r>
    </w:p>
    <w:p>
      <w:pPr>
        <w:pStyle w:val="5"/>
      </w:pPr>
      <w:r>
        <w:t xml:space="preserve"> </w:t>
      </w:r>
    </w:p>
    <w:p>
      <w:pPr>
        <w:pStyle w:val="5"/>
      </w:pPr>
      <w:r>
        <w:t xml:space="preserve"> </w:t>
      </w:r>
    </w:p>
    <w:p>
      <w:pPr>
        <w:pStyle w:val="5"/>
      </w:pPr>
      <w:r>
        <w:t xml:space="preserve"> </w:t>
      </w:r>
    </w:p>
    <w:p>
      <w:pPr>
        <w:pStyle w:val="5"/>
      </w:pPr>
      <w:r>
        <w:t xml:space="preserve"> </w:t>
      </w:r>
    </w:p>
    <w:p>
      <w:pPr>
        <w:pStyle w:val="5"/>
        <w:jc w:val="right"/>
      </w:pPr>
      <w:r>
        <w:t xml:space="preserve">                                                                        </w:t>
      </w:r>
    </w:p>
    <w:p>
      <w:pPr>
        <w:pStyle w:val="5"/>
      </w:pPr>
      <w:r>
        <w:t xml:space="preserve"> </w:t>
      </w:r>
    </w:p>
    <w:p>
      <w:pPr>
        <w:pStyle w:val="5"/>
      </w:pPr>
      <w:r>
        <w:t xml:space="preserve"> </w:t>
      </w:r>
    </w:p>
    <w:p>
      <w:pPr>
        <w:pStyle w:val="5"/>
      </w:pPr>
      <w:r>
        <w:t xml:space="preserve"> </w:t>
      </w:r>
    </w:p>
    <w:p>
      <w:pPr>
        <w:pStyle w:val="5"/>
      </w:pPr>
      <w:r>
        <w:t xml:space="preserve"> </w:t>
      </w:r>
    </w:p>
    <w:p>
      <w:pPr>
        <w:pStyle w:val="5"/>
      </w:pPr>
      <w:r>
        <w:t xml:space="preserve"> </w:t>
      </w:r>
    </w:p>
    <w:p>
      <w:pPr>
        <w:pStyle w:val="5"/>
      </w:pPr>
    </w:p>
    <w:p>
      <w:pPr>
        <w:pStyle w:val="5"/>
      </w:pPr>
      <w:r>
        <w:t xml:space="preserve"> </w:t>
      </w:r>
    </w:p>
    <w:p>
      <w:pPr>
        <w:pStyle w:val="5"/>
        <w:spacing w:line="273" w:lineRule="auto"/>
        <w:jc w:val="both"/>
      </w:pPr>
      <w:r>
        <w:rPr>
          <w:b/>
        </w:rPr>
        <w:t>Цель работы:</w:t>
      </w:r>
      <w:r>
        <w:t xml:space="preserve"> развитие профессиональных умений и навыков молодого специалиста</w:t>
      </w:r>
      <w:bookmarkStart w:id="0" w:name="_GoBack"/>
      <w:bookmarkEnd w:id="0"/>
    </w:p>
    <w:p>
      <w:pPr>
        <w:pStyle w:val="5"/>
        <w:spacing w:line="273" w:lineRule="auto"/>
        <w:rPr>
          <w:b/>
        </w:rPr>
      </w:pPr>
      <w:r>
        <w:rPr>
          <w:b/>
        </w:rPr>
        <w:t>Задачи:</w:t>
      </w:r>
    </w:p>
    <w:p>
      <w:pPr>
        <w:pStyle w:val="5"/>
        <w:numPr>
          <w:ilvl w:val="0"/>
          <w:numId w:val="1"/>
        </w:numPr>
        <w:jc w:val="both"/>
        <w:rPr>
          <w:b/>
        </w:rPr>
      </w:pPr>
      <w:r>
        <w:t>оказание методической помощи молодому специалисту в повышении уровня организации воспитательно-образовательной деятельности;</w:t>
      </w:r>
    </w:p>
    <w:p>
      <w:pPr>
        <w:pStyle w:val="5"/>
        <w:numPr>
          <w:ilvl w:val="0"/>
          <w:numId w:val="1"/>
        </w:numPr>
        <w:jc w:val="both"/>
        <w:rPr>
          <w:b/>
        </w:rPr>
      </w:pPr>
      <w:r>
        <w:t>изучение нормативно-правовой документации;</w:t>
      </w:r>
    </w:p>
    <w:p>
      <w:pPr>
        <w:pStyle w:val="5"/>
        <w:numPr>
          <w:ilvl w:val="0"/>
          <w:numId w:val="1"/>
        </w:numPr>
        <w:rPr>
          <w:b/>
        </w:rPr>
      </w:pPr>
      <w:r>
        <w:t>помощь в ведении документации воспитателя (перспективный и календарный план воспитательно-образовательной работы, план по самообразованию, мониторинг и т.д.);</w:t>
      </w:r>
    </w:p>
    <w:p>
      <w:pPr>
        <w:pStyle w:val="5"/>
        <w:numPr>
          <w:ilvl w:val="0"/>
          <w:numId w:val="1"/>
        </w:numPr>
        <w:spacing w:line="273" w:lineRule="auto"/>
        <w:rPr>
          <w:b/>
        </w:rPr>
      </w:pPr>
      <w:r>
        <w:t>применение форм и методов в работе с детьми старшей группы;</w:t>
      </w:r>
    </w:p>
    <w:p>
      <w:pPr>
        <w:pStyle w:val="5"/>
        <w:numPr>
          <w:ilvl w:val="0"/>
          <w:numId w:val="1"/>
        </w:numPr>
        <w:spacing w:line="273" w:lineRule="auto"/>
        <w:rPr>
          <w:b/>
        </w:rPr>
      </w:pPr>
      <w:r>
        <w:t>организация ООД, помощь в постановке целей и задач;</w:t>
      </w:r>
    </w:p>
    <w:p>
      <w:pPr>
        <w:pStyle w:val="5"/>
        <w:numPr>
          <w:ilvl w:val="0"/>
          <w:numId w:val="1"/>
        </w:numPr>
        <w:spacing w:line="273" w:lineRule="auto"/>
        <w:rPr>
          <w:b/>
        </w:rPr>
      </w:pPr>
      <w:r>
        <w:t>использование здоровьесберегающих технологий во время ООД и других режимных моментах;</w:t>
      </w:r>
    </w:p>
    <w:p>
      <w:pPr>
        <w:pStyle w:val="5"/>
        <w:numPr>
          <w:ilvl w:val="0"/>
          <w:numId w:val="1"/>
        </w:numPr>
        <w:spacing w:line="273" w:lineRule="auto"/>
        <w:rPr>
          <w:b/>
        </w:rPr>
      </w:pPr>
      <w:r>
        <w:t>механизм использования дидактического и наглядного материала;</w:t>
      </w:r>
    </w:p>
    <w:p>
      <w:pPr>
        <w:pStyle w:val="5"/>
        <w:numPr>
          <w:ilvl w:val="0"/>
          <w:numId w:val="1"/>
        </w:numPr>
        <w:spacing w:line="273" w:lineRule="auto"/>
        <w:rPr>
          <w:b/>
        </w:rPr>
      </w:pPr>
      <w:r>
        <w:t>углубленное изучение инновационных технологий;</w:t>
      </w:r>
    </w:p>
    <w:p>
      <w:pPr>
        <w:pStyle w:val="5"/>
        <w:numPr>
          <w:ilvl w:val="0"/>
          <w:numId w:val="1"/>
        </w:numPr>
        <w:spacing w:line="273" w:lineRule="auto"/>
        <w:rPr>
          <w:b/>
        </w:rPr>
      </w:pPr>
      <w:r>
        <w:t>общие вопросы организации работы с родителями.</w:t>
      </w:r>
    </w:p>
    <w:p>
      <w:pPr>
        <w:jc w:val="center"/>
        <w:rPr>
          <w:rFonts w:ascii="Times New Roman" w:hAnsi="Times New Roman" w:eastAsia="Calibri"/>
          <w:b/>
          <w:i/>
          <w:iCs/>
        </w:rPr>
      </w:pPr>
      <w:r>
        <w:rPr>
          <w:rFonts w:ascii="Times New Roman" w:hAnsi="Times New Roman" w:eastAsia="Calibri"/>
          <w:b/>
          <w:i/>
          <w:iCs/>
        </w:rPr>
        <w:t>Формы и методы работы с молодым специалистом.</w:t>
      </w:r>
      <w:r>
        <w:rPr>
          <w:rFonts w:ascii="Times New Roman" w:hAnsi="Times New Roman" w:eastAsia="Calibri"/>
          <w:b/>
        </w:rPr>
        <w:t xml:space="preserve"> </w:t>
      </w:r>
    </w:p>
    <w:p>
      <w:pPr>
        <w:spacing w:line="360" w:lineRule="auto"/>
        <w:rPr>
          <w:rFonts w:ascii="Times New Roman" w:hAnsi="Times New Roman"/>
          <w:b/>
          <w:bCs/>
        </w:rPr>
      </w:pPr>
      <w:r>
        <w:drawing>
          <wp:inline distT="0" distB="0" distL="0" distR="0">
            <wp:extent cx="2434590" cy="2094865"/>
            <wp:effectExtent l="19050" t="0" r="3810" b="0"/>
            <wp:docPr id="13" name="Рисунок 2" descr="C:\Users\7349~1\AppData\Local\Temp\ksohtml3780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C:\Users\7349~1\AppData\Local\Temp\ksohtml3780\wps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380865" cy="2009775"/>
            <wp:effectExtent l="19050" t="0" r="635" b="0"/>
            <wp:docPr id="1" name="Рисунок 1" descr="C:\Users\7349~1\AppData\Local\Temp\ksohtml378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7349~1\AppData\Local\Temp\ksohtml3780\wps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</w:rPr>
        <w:t xml:space="preserve">   </w:t>
      </w:r>
    </w:p>
    <w:p>
      <w:pPr>
        <w:rPr>
          <w:rFonts w:ascii="Times New Roman" w:hAnsi="Times New Roman"/>
          <w:b/>
          <w:bCs/>
        </w:rPr>
      </w:pPr>
      <w:r>
        <w:drawing>
          <wp:inline distT="0" distB="0" distL="0" distR="0">
            <wp:extent cx="2339340" cy="1488440"/>
            <wp:effectExtent l="19050" t="0" r="3810" b="0"/>
            <wp:docPr id="3" name="Рисунок 3" descr="C:\Users\7349~1\AppData\Local\Temp\ksohtml3780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7349~1\AppData\Local\Temp\ksohtml3780\wps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08500" cy="1414145"/>
            <wp:effectExtent l="19050" t="0" r="6350" b="0"/>
            <wp:docPr id="4" name="Рисунок 4" descr="C:\Users\7349~1\AppData\Local\Temp\ksohtml3780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7349~1\AppData\Local\Temp\ksohtml3780\wps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</w:rPr>
        <w:tab/>
      </w:r>
    </w:p>
    <w:p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  <w:b/>
          <w:i/>
        </w:rPr>
      </w:pPr>
    </w:p>
    <w:p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Взаимодействие наставника и молодого специалиста</w:t>
      </w:r>
    </w:p>
    <w:p>
      <w:pPr>
        <w:jc w:val="center"/>
        <w:rPr>
          <w:rFonts w:ascii="Times New Roman" w:hAnsi="Times New Roman"/>
          <w:b/>
          <w:i/>
        </w:rPr>
      </w:pPr>
      <w:r>
        <w:pict>
          <v:shape id="_x0000_s1026" o:spid="_x0000_s1026" o:spt="32" type="#_x0000_t32" style="position:absolute;left:0pt;margin-left:272.2pt;margin-top:40pt;height:38.55pt;width:0.05pt;z-index:25165926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drawing>
          <wp:inline distT="0" distB="0" distL="0" distR="0">
            <wp:extent cx="2158365" cy="531495"/>
            <wp:effectExtent l="0" t="0" r="0" b="0"/>
            <wp:docPr id="8" name="Рисунок 8" descr="C:\Users\7349~1\AppData\Local\Temp\ksohtml3780\wp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7349~1\AppData\Local\Temp\ksohtml3780\wps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</w:rPr>
        <w:t xml:space="preserve"> </w:t>
      </w:r>
    </w:p>
    <w:p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pict>
          <v:shape id="_x0000_s1030" o:spid="_x0000_s1030" o:spt="32" type="#_x0000_t32" style="position:absolute;left:0pt;margin-left:162.55pt;margin-top:20.8pt;height:111.35pt;width:0pt;z-index:251662336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Times New Roman" w:hAnsi="Times New Roman"/>
          <w:b/>
          <w:i/>
        </w:rPr>
        <w:pict>
          <v:shape id="_x0000_s1029" o:spid="_x0000_s1029" o:spt="32" type="#_x0000_t32" style="position:absolute;left:0pt;margin-left:379.35pt;margin-top:20.8pt;height:39.35pt;width:0pt;z-index:251661312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ascii="Times New Roman" w:hAnsi="Times New Roman"/>
          <w:b/>
          <w:i/>
        </w:rPr>
        <w:pict>
          <v:shape id="_x0000_s1028" o:spid="_x0000_s1028" o:spt="32" type="#_x0000_t32" style="position:absolute;left:0pt;margin-left:162.55pt;margin-top:20.8pt;height:0pt;width:216.8pt;z-index:251660288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</w:p>
    <w:p>
      <w:pPr>
        <w:jc w:val="center"/>
        <w:rPr>
          <w:rFonts w:ascii="Times New Roman" w:hAnsi="Times New Roman"/>
          <w:b/>
          <w:i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  <w:r>
        <w:rPr>
          <w:rFonts w:ascii="Times New Roman" w:hAnsi="Times New Roman"/>
        </w:rPr>
        <w:drawing>
          <wp:inline distT="0" distB="0" distL="0" distR="0">
            <wp:extent cx="2232660" cy="2019935"/>
            <wp:effectExtent l="19050" t="0" r="0" b="0"/>
            <wp:docPr id="16" name="Рисунок 12" descr="C:\Users\7349~1\AppData\Local\Temp\ksohtml3780\wp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2" descr="C:\Users\7349~1\AppData\Local\Temp\ksohtml3780\wps1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</w:rPr>
        <w:drawing>
          <wp:inline distT="0" distB="0" distL="0" distR="0">
            <wp:extent cx="2615565" cy="2924175"/>
            <wp:effectExtent l="19050" t="0" r="0" b="0"/>
            <wp:docPr id="17" name="Рисунок 11" descr="C:\Users\7349~1\AppData\Local\Temp\ksohtml3780\wp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1" descr="C:\Users\7349~1\AppData\Local\Temp\ksohtml3780\wps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</w:rPr>
        <w:t xml:space="preserve"> </w:t>
      </w:r>
    </w:p>
    <w:p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Ожидаемый результат:</w:t>
      </w:r>
    </w:p>
    <w:p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По итогам данной работы воспитатель приобретет ряд профессиональных умений:</w:t>
      </w:r>
    </w:p>
    <w:p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аналитические умения, позволяющие проводить анализ выполняемых в педагогическом взаимодействии с ребенком требований, оценивать данные требования;</w:t>
      </w:r>
    </w:p>
    <w:p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умения применять психолого-педагогические знания в воспитательно-образовательной работе с ребенком;</w:t>
      </w:r>
    </w:p>
    <w:p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умение планировать, подготавливать и осуществлять процесс воспитательно-образовательной работы с ребенком; </w:t>
      </w:r>
    </w:p>
    <w:p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умение анализировать индивидуальные качества ребенка, под руководством специалиста осуществлять педагогическую диагностику, психологический анализ индивидуальных особенностей ребенка и организовывать психолого-педагогическую поддержку развития ребенка; </w:t>
      </w:r>
    </w:p>
    <w:p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прогностические умения, позволяющие учитывать специфику индивидуальности ребенка в воспитательно-образовательном процессе;</w:t>
      </w:r>
    </w:p>
    <w:p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умение анализировать развивающую среду в дошкольном образовательном учреждении и создавать эстетически грамотно организованную и психологически комфортную развивающуюся среду в нем;</w:t>
      </w:r>
    </w:p>
    <w:p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умение использовать современные инновационные технологии в образовательно-воспитательном взаимодействии с ребенком и др.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Планирование на 202</w:t>
      </w:r>
      <w:r>
        <w:rPr>
          <w:rFonts w:hint="default" w:ascii="Times New Roman" w:hAnsi="Times New Roman"/>
          <w:b/>
          <w:bCs/>
          <w:lang w:val="ru-RU"/>
        </w:rPr>
        <w:t>3</w:t>
      </w:r>
      <w:r>
        <w:rPr>
          <w:rFonts w:ascii="Times New Roman" w:hAnsi="Times New Roman"/>
          <w:b/>
          <w:bCs/>
        </w:rPr>
        <w:t>-202</w:t>
      </w:r>
      <w:r>
        <w:rPr>
          <w:rFonts w:hint="default" w:ascii="Times New Roman" w:hAnsi="Times New Roman"/>
          <w:b/>
          <w:bCs/>
          <w:lang w:val="ru-RU"/>
        </w:rPr>
        <w:t>4</w:t>
      </w:r>
      <w:r>
        <w:rPr>
          <w:rFonts w:ascii="Times New Roman" w:hAnsi="Times New Roman"/>
          <w:b/>
          <w:bCs/>
        </w:rPr>
        <w:t xml:space="preserve"> уч. гг.</w:t>
      </w:r>
    </w:p>
    <w:tbl>
      <w:tblPr>
        <w:tblStyle w:val="6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5"/>
        <w:gridCol w:w="4335"/>
        <w:gridCol w:w="4785"/>
        <w:gridCol w:w="1173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№</w:t>
            </w: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Содержание работы</w:t>
            </w:r>
          </w:p>
        </w:tc>
        <w:tc>
          <w:tcPr>
            <w:tcW w:w="47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Форма проведения</w:t>
            </w:r>
          </w:p>
        </w:tc>
        <w:tc>
          <w:tcPr>
            <w:tcW w:w="117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Сроки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3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Помощь в изучении федерального закона «Об образовании», ФГОС, санитарно-эпидемиологических правилах и нормативов для ДОУ 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документации группы. Мониторинг детского развития.</w:t>
            </w:r>
          </w:p>
        </w:tc>
        <w:tc>
          <w:tcPr>
            <w:tcW w:w="47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Консультации и ответы на интересующие вопросы. 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Подбор диагностического материала.</w:t>
            </w:r>
          </w:p>
        </w:tc>
        <w:tc>
          <w:tcPr>
            <w:tcW w:w="117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3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Оказание помощи в организации качественной работы с документацией: изучение программы учреждения, участие молодого педагога в составлении перспективного и календарного планов, плана по самообразованию. </w:t>
            </w:r>
          </w:p>
        </w:tc>
        <w:tc>
          <w:tcPr>
            <w:tcW w:w="47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Консультация, оказание помощи. Знакомство с основными документами, регламентирующими деятельность ДОУ. </w:t>
            </w:r>
          </w:p>
        </w:tc>
        <w:tc>
          <w:tcPr>
            <w:tcW w:w="117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3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Изучение методики проведения ООД, совместная разработка конспектов ООД, эффективное использование дидактического материала в работе.</w:t>
            </w:r>
          </w:p>
        </w:tc>
        <w:tc>
          <w:tcPr>
            <w:tcW w:w="47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Посещение молодым специалистом ООД и режимных моментов у наставника.</w:t>
            </w:r>
          </w:p>
        </w:tc>
        <w:tc>
          <w:tcPr>
            <w:tcW w:w="117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3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Просмотр конспекта и проведение организованной образовательной деятельности молодым специалистом. </w:t>
            </w:r>
          </w:p>
        </w:tc>
        <w:tc>
          <w:tcPr>
            <w:tcW w:w="47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Посещения ООД и режимных моментов молодого педагога. Обсуждение. Составление плана предварительной работы с детьми</w:t>
            </w:r>
          </w:p>
        </w:tc>
        <w:tc>
          <w:tcPr>
            <w:tcW w:w="117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3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Основные проблемы в педагогической деятельности молодого специалиста. Использование современных технологий в воспитательном процессе. </w:t>
            </w:r>
          </w:p>
        </w:tc>
        <w:tc>
          <w:tcPr>
            <w:tcW w:w="47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Консультация, планирование, обмен опытом, помощь наставника. </w:t>
            </w:r>
          </w:p>
          <w:p>
            <w:pPr>
              <w:spacing w:before="0" w:beforeAutospacing="0" w:after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и ответы на интересующие вопросы</w:t>
            </w:r>
          </w:p>
        </w:tc>
        <w:tc>
          <w:tcPr>
            <w:tcW w:w="117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Апрель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3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организация и руководство творческими играми детей. Роль игры в развитии дошкольников. Причины возникновения  конфликтных ситуаций и их урегулирование в процессе  педагогической деятельности.</w:t>
            </w:r>
          </w:p>
        </w:tc>
        <w:tc>
          <w:tcPr>
            <w:tcW w:w="47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наставника, наблюдение за работой молодого специалиста (совместной игровой деятельности). Обсуждение и консультирование молодого педагога по этой теме.</w:t>
            </w:r>
          </w:p>
        </w:tc>
        <w:tc>
          <w:tcPr>
            <w:tcW w:w="117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3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мониторингом, изучение методик проведение и обследования воспитанников. Подготовка к летне-оздоровительному периоду.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Подведение итогов работы.</w:t>
            </w:r>
          </w:p>
        </w:tc>
        <w:tc>
          <w:tcPr>
            <w:tcW w:w="47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и ответы на интересующие вопросы, оказание помощи. Самоанализ молодого специалиста.</w:t>
            </w:r>
          </w:p>
          <w:p>
            <w:pPr>
              <w:rPr>
                <w:rFonts w:ascii="Times New Roman" w:hAnsi="Times New Roman"/>
              </w:rPr>
            </w:pPr>
          </w:p>
        </w:tc>
        <w:tc>
          <w:tcPr>
            <w:tcW w:w="1173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</w:tr>
    </w:tbl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>
      <w:pPr>
        <w:jc w:val="center"/>
        <w:rPr>
          <w:rFonts w:ascii="Times New Roman" w:hAnsi="Times New Roman"/>
          <w:b/>
          <w:bCs/>
        </w:rPr>
      </w:pPr>
    </w:p>
    <w:p>
      <w:pPr>
        <w:jc w:val="center"/>
        <w:rPr>
          <w:rFonts w:ascii="Times New Roman" w:hAnsi="Times New Roman"/>
          <w:b/>
          <w:bCs/>
        </w:rPr>
      </w:pPr>
    </w:p>
    <w:p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Планирование на 202</w:t>
      </w:r>
      <w:r>
        <w:rPr>
          <w:rFonts w:hint="default" w:ascii="Times New Roman" w:hAnsi="Times New Roman"/>
          <w:b/>
          <w:bCs/>
          <w:lang w:val="ru-RU"/>
        </w:rPr>
        <w:t>4</w:t>
      </w:r>
      <w:r>
        <w:rPr>
          <w:rFonts w:ascii="Times New Roman" w:hAnsi="Times New Roman"/>
          <w:b/>
          <w:bCs/>
        </w:rPr>
        <w:t>-202</w:t>
      </w:r>
      <w:r>
        <w:rPr>
          <w:rFonts w:hint="default" w:ascii="Times New Roman" w:hAnsi="Times New Roman"/>
          <w:b/>
          <w:bCs/>
          <w:lang w:val="ru-RU"/>
        </w:rPr>
        <w:t>5</w:t>
      </w:r>
      <w:r>
        <w:rPr>
          <w:rFonts w:ascii="Times New Roman" w:hAnsi="Times New Roman"/>
          <w:b/>
          <w:bCs/>
        </w:rPr>
        <w:t xml:space="preserve"> уч. гг.</w:t>
      </w:r>
    </w:p>
    <w:tbl>
      <w:tblPr>
        <w:tblStyle w:val="6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5"/>
        <w:gridCol w:w="9135"/>
        <w:gridCol w:w="130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№</w:t>
            </w: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Содержание работы</w:t>
            </w:r>
          </w:p>
          <w:p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Сроки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1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Продолжить знакомство с нормативно-правовой базой учреждения. Изучение документации:</w:t>
            </w:r>
          </w:p>
          <w:p>
            <w:pPr>
              <w:pStyle w:val="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ФГОС</w:t>
            </w:r>
          </w:p>
          <w:p>
            <w:pPr>
              <w:pStyle w:val="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целей и задач годового плана;</w:t>
            </w:r>
          </w:p>
          <w:p>
            <w:pPr>
              <w:pStyle w:val="7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структура перспективно-календарного планирования;</w:t>
            </w:r>
          </w:p>
          <w:p>
            <w:pPr>
              <w:pStyle w:val="9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структура комплексно-тематического планирования.</w:t>
            </w:r>
          </w:p>
          <w:p>
            <w:pPr>
              <w:pStyle w:val="7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всех видов планирования (перспективного, ежедневного, календарного, подбор педагогической литературы)</w:t>
            </w:r>
          </w:p>
        </w:tc>
        <w:tc>
          <w:tcPr>
            <w:tcW w:w="130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Сентябрь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1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7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и ведение документации в группе. Проверить ведение документации, обсудить, дать рекомендации по ведению документации.</w:t>
            </w:r>
          </w:p>
          <w:p>
            <w:pPr>
              <w:pStyle w:val="7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родительского собрания. Обсуждение возможных тем родительского собрания на начало учебного года.</w:t>
            </w:r>
          </w:p>
        </w:tc>
        <w:tc>
          <w:tcPr>
            <w:tcW w:w="130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Октябрь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1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7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Повышение своего профессионального мастерства,  посещение открытых городских мероприятий: методические объединения воспитателей «Школа молодого педагога»</w:t>
            </w:r>
          </w:p>
          <w:p>
            <w:pPr>
              <w:pStyle w:val="7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Систематизация и оформление материала по теме самообразования</w:t>
            </w:r>
          </w:p>
          <w:p>
            <w:pPr>
              <w:pStyle w:val="7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 w:eastAsia="Calibri"/>
              </w:rPr>
              <w:t>Ведение педагогической  документации (контроль)</w:t>
            </w:r>
          </w:p>
        </w:tc>
        <w:tc>
          <w:tcPr>
            <w:tcW w:w="130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Ноябрь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1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7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Аттестационные требования к квалификационным категориям. Изучение нормативной документации</w:t>
            </w:r>
          </w:p>
          <w:p>
            <w:pPr>
              <w:pStyle w:val="7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Проведение подвижных игр на прогулке</w:t>
            </w:r>
          </w:p>
          <w:p>
            <w:pPr>
              <w:pStyle w:val="7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Просмотр новогоднего утренника (молодой специалист в роли ведущего)</w:t>
            </w:r>
          </w:p>
        </w:tc>
        <w:tc>
          <w:tcPr>
            <w:tcW w:w="130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Декабрь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91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7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и проведение сюжетно-ролевой игры (Практическая помощь, рекомендации, анализ)</w:t>
            </w:r>
          </w:p>
          <w:p>
            <w:pPr>
              <w:pStyle w:val="7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Выявление профессиональных затруднений (Совместное определение путей их устранения)</w:t>
            </w:r>
          </w:p>
          <w:p>
            <w:pPr>
              <w:pStyle w:val="7"/>
              <w:numPr>
                <w:ilvl w:val="0"/>
                <w:numId w:val="8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 и руководство  играми детей во второй половине дня.</w:t>
            </w:r>
          </w:p>
        </w:tc>
        <w:tc>
          <w:tcPr>
            <w:tcW w:w="130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Январь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91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7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современных здоровьесберегающих технологий</w:t>
            </w:r>
          </w:p>
          <w:p>
            <w:pPr>
              <w:pStyle w:val="7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Причины возникновения конфликтных ситуаций и их урегулирование в процессе педагогической деятельности.</w:t>
            </w:r>
          </w:p>
          <w:p>
            <w:pPr>
              <w:pStyle w:val="7"/>
              <w:numPr>
                <w:ilvl w:val="0"/>
                <w:numId w:val="9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и внедрение различных технологий в образовательную деятельность детей.</w:t>
            </w:r>
          </w:p>
        </w:tc>
        <w:tc>
          <w:tcPr>
            <w:tcW w:w="130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Февраль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91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7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Разработка консультаций для педагогов и родителей по теме самообразования. (Рекомендации, помощь в подборе литературы, материалов)</w:t>
            </w:r>
          </w:p>
          <w:p>
            <w:pPr>
              <w:pStyle w:val="7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Консультация по работе с детьми в книжном, математическом уголке, уголке экспериментирования.</w:t>
            </w:r>
          </w:p>
          <w:p>
            <w:pPr>
              <w:pStyle w:val="7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утреннике (выполнение роли персонажа)</w:t>
            </w:r>
          </w:p>
          <w:p>
            <w:pPr>
              <w:pStyle w:val="7"/>
              <w:numPr>
                <w:ilvl w:val="0"/>
                <w:numId w:val="10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Просмотр открытых мероприятий в ДОУ</w:t>
            </w:r>
          </w:p>
          <w:p>
            <w:pPr>
              <w:pStyle w:val="7"/>
              <w:spacing w:line="240" w:lineRule="auto"/>
              <w:ind w:left="720"/>
              <w:rPr>
                <w:rFonts w:ascii="Times New Roman" w:hAnsi="Times New Roman"/>
              </w:rPr>
            </w:pPr>
          </w:p>
          <w:p>
            <w:pPr>
              <w:pStyle w:val="7"/>
              <w:spacing w:line="240" w:lineRule="auto"/>
              <w:ind w:left="720"/>
              <w:rPr>
                <w:rFonts w:ascii="Times New Roman" w:hAnsi="Times New Roman"/>
              </w:rPr>
            </w:pPr>
          </w:p>
        </w:tc>
        <w:tc>
          <w:tcPr>
            <w:tcW w:w="130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Март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91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7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деятельность с детьми</w:t>
            </w:r>
          </w:p>
          <w:p>
            <w:pPr>
              <w:pStyle w:val="7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Просмотр конспекта и проведение организованной образовательной деятельности молодым специалистом</w:t>
            </w:r>
          </w:p>
          <w:p>
            <w:pPr>
              <w:pStyle w:val="7"/>
              <w:numPr>
                <w:ilvl w:val="0"/>
                <w:numId w:val="11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Выступление на педагогическом совете (консультация)</w:t>
            </w:r>
          </w:p>
        </w:tc>
        <w:tc>
          <w:tcPr>
            <w:tcW w:w="130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49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913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7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проведению итогового педагогического обследования индивидуального развития детей (Контроль)</w:t>
            </w:r>
          </w:p>
          <w:p>
            <w:pPr>
              <w:pStyle w:val="7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 молодого специалиста о  проделанной за учебный год работе по теме самообразования (Анализ, обсуждение)</w:t>
            </w:r>
          </w:p>
          <w:p>
            <w:pPr>
              <w:pStyle w:val="7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выполнения рабочей учебной программы</w:t>
            </w:r>
          </w:p>
          <w:p>
            <w:pPr>
              <w:pStyle w:val="7"/>
              <w:numPr>
                <w:ilvl w:val="0"/>
                <w:numId w:val="12"/>
              </w:num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летне-оздоровительному периоду</w:t>
            </w:r>
          </w:p>
        </w:tc>
        <w:tc>
          <w:tcPr>
            <w:tcW w:w="130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10930" w:type="dxa"/>
            <w:gridSpan w:val="3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Отчет об итогах наставничества</w:t>
            </w:r>
          </w:p>
        </w:tc>
      </w:tr>
    </w:tbl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Заключение.</w:t>
      </w:r>
    </w:p>
    <w:p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Таким образом, у молодого педагога сформируется потребность в постоянном пополнении педагогических знаний, сформируется гибкость мышления, умение моделировать и прогнозировать воспитательно-образовательный процесс, раскроется творческий потенциал. А выработанная система работы поможет более успешно адаптироваться начинающим педагогам, позволит быстрее найти ответы на сложные для новичка вопросы, быстрее добиться успеха в работе с детьми.  </w:t>
      </w:r>
    </w:p>
    <w:p>
      <w:pPr>
        <w:jc w:val="center"/>
        <w:rPr>
          <w:rFonts w:ascii="Times New Roman" w:hAnsi="Times New Roman"/>
        </w:rPr>
      </w:pPr>
    </w:p>
    <w:p/>
    <w:sectPr>
      <w:pgSz w:w="11906" w:h="16838"/>
      <w:pgMar w:top="709" w:right="424" w:bottom="567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3" w:lineRule="auto"/>
      </w:pPr>
      <w:r>
        <w:separator/>
      </w:r>
    </w:p>
  </w:footnote>
  <w:footnote w:type="continuationSeparator" w:id="1">
    <w:p>
      <w:pPr>
        <w:spacing w:before="0" w:after="0" w:line="273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3037BE"/>
    <w:multiLevelType w:val="multilevel"/>
    <w:tmpl w:val="2A3037B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1">
    <w:nsid w:val="2F701B46"/>
    <w:multiLevelType w:val="multilevel"/>
    <w:tmpl w:val="2F701B46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72A7ED5"/>
    <w:multiLevelType w:val="multilevel"/>
    <w:tmpl w:val="372A7ED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3">
    <w:nsid w:val="43525A3A"/>
    <w:multiLevelType w:val="multilevel"/>
    <w:tmpl w:val="43525A3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4">
    <w:nsid w:val="44547C6E"/>
    <w:multiLevelType w:val="multilevel"/>
    <w:tmpl w:val="44547C6E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486F7F2A"/>
    <w:multiLevelType w:val="multilevel"/>
    <w:tmpl w:val="486F7F2A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FD85170"/>
    <w:multiLevelType w:val="multilevel"/>
    <w:tmpl w:val="4FD8517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7">
    <w:nsid w:val="659F3E91"/>
    <w:multiLevelType w:val="multilevel"/>
    <w:tmpl w:val="659F3E9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8">
    <w:nsid w:val="69E95672"/>
    <w:multiLevelType w:val="multilevel"/>
    <w:tmpl w:val="69E95672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9">
    <w:nsid w:val="751F6D8D"/>
    <w:multiLevelType w:val="multilevel"/>
    <w:tmpl w:val="751F6D8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10">
    <w:nsid w:val="7A27735A"/>
    <w:multiLevelType w:val="multilevel"/>
    <w:tmpl w:val="7A27735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11">
    <w:nsid w:val="7ED74C42"/>
    <w:multiLevelType w:val="multilevel"/>
    <w:tmpl w:val="7ED74C42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1E205E"/>
    <w:rsid w:val="001E205E"/>
    <w:rsid w:val="0021128A"/>
    <w:rsid w:val="00313BC8"/>
    <w:rsid w:val="00E4326F"/>
    <w:rsid w:val="00FD6175"/>
    <w:rsid w:val="3B0C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9"/>
        <o:r id="V:Rule4" type="connector" idref="#_x0000_s103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before="100" w:beforeAutospacing="1" w:after="100" w:afterAutospacing="1" w:line="273" w:lineRule="auto"/>
    </w:pPr>
    <w:rPr>
      <w:rFonts w:ascii="Calibri" w:hAnsi="Calibri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uiPriority w:val="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5">
    <w:name w:val="Normal (Web)"/>
    <w:basedOn w:val="1"/>
    <w:unhideWhenUsed/>
    <w:uiPriority w:val="99"/>
    <w:pPr>
      <w:spacing w:line="240" w:lineRule="auto"/>
    </w:pPr>
    <w:rPr>
      <w:rFonts w:ascii="Times New Roman" w:hAnsi="Times New Roman"/>
    </w:rPr>
  </w:style>
  <w:style w:type="table" w:styleId="6">
    <w:name w:val="Table Grid"/>
    <w:basedOn w:val="3"/>
    <w:unhideWhenUsed/>
    <w:uiPriority w:val="9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List Paragraph1"/>
    <w:basedOn w:val="1"/>
    <w:uiPriority w:val="0"/>
    <w:pPr>
      <w:contextualSpacing/>
    </w:pPr>
  </w:style>
  <w:style w:type="character" w:customStyle="1" w:styleId="8">
    <w:name w:val="Текст выноски Знак"/>
    <w:basedOn w:val="2"/>
    <w:link w:val="4"/>
    <w:semiHidden/>
    <w:uiPriority w:val="99"/>
    <w:rPr>
      <w:rFonts w:ascii="Tahoma" w:hAnsi="Tahoma" w:eastAsia="Times New Roman" w:cs="Tahoma"/>
      <w:sz w:val="16"/>
      <w:szCs w:val="16"/>
      <w:lang w:eastAsia="ru-RU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C5A6B5-DCCF-4723-965A-5A73C1B1B2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1092</Words>
  <Characters>6230</Characters>
  <Lines>51</Lines>
  <Paragraphs>14</Paragraphs>
  <TotalTime>47</TotalTime>
  <ScaleCrop>false</ScaleCrop>
  <LinksUpToDate>false</LinksUpToDate>
  <CharactersWithSpaces>7308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2023-03-17T08:48:00Z</dcterms:created>
  <dc:creator>пк</dc:creator>
  <cp:lastModifiedBy>Natalya Koprova</cp:lastModifiedBy>
  <cp:lastPrinted>2023-03-17T09:13:00Z</cp:lastPrinted>
  <dcterms:modified xsi:type="dcterms:W3CDTF">2023-11-20T12:47:01Z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73E0E521A6FF4D8592B2367123F970B3_12</vt:lpwstr>
  </property>
</Properties>
</file>