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pacing w:after="0" w:before="0" w:beforeAutospacing="0"/>
        <w:rPr>
          <w:rStyle w:val="ab"/>
          <w:rFonts w:ascii="Cambria" w:hAnsi="Cambria"/>
          <w:b/>
          <w:color w:val="0000FF"/>
          <w:sz w:val="27"/>
          <w:szCs w:val="27"/>
          <w:u w:val="single" w:color="auto"/>
        </w:rPr>
      </w:pPr>
      <w:r>
        <w:rPr>
          <w:rStyle w:val="ab"/>
          <w:rFonts w:ascii="Cambria" w:hAnsi="Cambria"/>
          <w:b/>
          <w:color w:val="0000FF"/>
          <w:sz w:val="27"/>
          <w:szCs w:val="27"/>
          <w:u w:val="single" w:color="auto"/>
        </w:rPr>
        <w:t>Организация работы по профилактике детского дорожно-транспортного травматизма  в МДОУ «Детский сад № 110»</w:t>
      </w:r>
    </w:p>
    <w:p>
      <w:pPr>
        <w:pStyle w:val="affe"/>
        <w:jc w:val="center"/>
        <w:spacing w:after="0" w:before="0" w:beforeAutospacing="0"/>
        <w:rPr>
          <w:rFonts w:ascii="Cambria" w:hAnsi="Cambria"/>
          <w:b/>
          <w:i/>
          <w:iCs/>
          <w:color w:val="0000FF"/>
          <w:sz w:val="27"/>
          <w:szCs w:val="27"/>
          <w:u w:val="single" w:color="auto"/>
        </w:rPr>
      </w:pPr>
      <w:r>
        <w:rPr>
          <w:rStyle w:val="ab"/>
          <w:rFonts w:ascii="Cambria" w:hAnsi="Cambria"/>
          <w:b/>
          <w:color w:val="0000FF"/>
          <w:sz w:val="27"/>
          <w:szCs w:val="27"/>
          <w:u w:val="single" w:color="auto"/>
        </w:rPr>
        <w:t>за 20</w:t>
      </w:r>
      <w:r>
        <w:rPr>
          <w:rStyle w:val="ab"/>
          <w:rFonts w:ascii="Cambria" w:hAnsi="Cambria"/>
          <w:b/>
          <w:color w:val="0000FF"/>
          <w:sz w:val="27"/>
          <w:szCs w:val="27"/>
          <w:u w:val="single" w:color="auto"/>
          <w:rtl w:val="off"/>
        </w:rPr>
        <w:t>20</w:t>
      </w:r>
      <w:r>
        <w:rPr>
          <w:rStyle w:val="ab"/>
          <w:rFonts w:ascii="Cambria" w:hAnsi="Cambria"/>
          <w:b/>
          <w:color w:val="0000FF"/>
          <w:sz w:val="27"/>
          <w:szCs w:val="27"/>
          <w:u w:val="single" w:color="auto"/>
        </w:rPr>
        <w:t xml:space="preserve"> – 20</w:t>
      </w:r>
      <w:r>
        <w:rPr>
          <w:rStyle w:val="ab"/>
          <w:rFonts w:ascii="Cambria" w:hAnsi="Cambria"/>
          <w:b/>
          <w:color w:val="0000FF"/>
          <w:sz w:val="27"/>
          <w:szCs w:val="27"/>
          <w:u w:val="single" w:color="auto"/>
          <w:rtl w:val="off"/>
        </w:rPr>
        <w:t>21</w:t>
      </w:r>
      <w:r>
        <w:rPr>
          <w:rStyle w:val="ab"/>
          <w:rFonts w:ascii="Cambria" w:hAnsi="Cambria"/>
          <w:b/>
          <w:color w:val="0000FF"/>
          <w:sz w:val="27"/>
          <w:szCs w:val="27"/>
          <w:u w:val="single" w:color="auto"/>
        </w:rPr>
        <w:t xml:space="preserve"> учебный год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   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безопасность, которая включает в себя передачу детям знаний о правилах безопасности дорожного движения в качестве пешехода и пассажира транспортного средства.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  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 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Одновременно необходимо знать и возможные формы обучения детей дошкольного возраста, с учётом их психофизиологических особенностей.  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Кроме этого, широко используется: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-рассматривание иллюстраций, картин;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-моделирование дорожных ситуаций;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-обучающие и развивающие игры;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-изготовление с детьми атрибутов и игрушек для занятий по теме дорожной безопасности;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-художественно-творческая деятельность детей и др.</w:t>
      </w:r>
    </w:p>
    <w:p>
      <w:pPr>
        <w:pStyle w:val="affe"/>
        <w:jc w:val="both"/>
        <w:spacing w:after="0" w:before="0" w:beforeAutospacing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    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-комплекты дорожных знаков;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-макет улицы с транспортными средствами;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-схема маршрута безопасного движения в детский сад;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-наглядно-иллюстративный материал;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-обучающие и развивающие игры;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-атрибуты для сюжетно-ролевых игр с дорожной тематикой;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-детская художественная литература;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-картотека стихов, загадок, считалок, поговорок, пословиц;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-альбомы с фотографиями "Моя улица", "Мой микрорайон";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-мультфильмы.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1.План работы ДОУ по профилактике детского дорожно-транспортного травматизма.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2.Информация для детей и родителей обучающего характера по ПДД, периодически сменяемая, с тематической направленностью.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3.Информация для родителей методического характера.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 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-наглядная информация на стендах для родителей, в папках-передвижках;</w:t>
      </w:r>
    </w:p>
    <w:p>
      <w:pPr>
        <w:spacing w:after="180" w:line="240" w:lineRule="auto"/>
        <w:rPr>
          <w:lang w:eastAsia="ru-RU"/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  <w:r>
        <w:rPr>
          <w:rStyle w:val="ad"/>
          <w:rFonts w:ascii="Cambria" w:hAnsi="Cambria"/>
          <w:i/>
          <w:iCs/>
          <w:color w:val="000000"/>
        </w:rPr>
        <w:t>-родительские собрания, беседы с участием педагогов;</w:t>
      </w:r>
      <w:r>
        <w:rPr>
          <w:lang w:eastAsia="ru-RU"/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lang w:eastAsia="ru-RU"/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групповые консультации:</w:t>
      </w:r>
    </w:p>
    <w:p>
      <w:pPr>
        <w:spacing w:after="180" w:line="240" w:lineRule="auto"/>
        <w:rPr>
          <w:lang w:eastAsia="ru-RU"/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  <w:r>
        <w:rPr>
          <w:lang w:eastAsia="ru-RU"/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«Безопасная дорога в детский сад»; «Правила дорожного движения достойны уважения»; «Зачем нужны светоотражатели»</w:t>
      </w:r>
    </w:p>
    <w:p>
      <w:pPr>
        <w:spacing w:after="180" w:line="240" w:lineRule="auto"/>
        <w:rPr>
          <w:lang w:eastAsia="ru-RU"/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  <w:r>
        <w:rPr>
          <w:lang w:eastAsia="ru-RU"/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- выставки творческих работ детей: выставка рисунков «транспорт», выставка поделок и творческих работ «Светофорик».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-открытые дни для родителей с просмотром занятий по дорожной грамоте;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>-совместные праздники и развлечения.</w:t>
      </w:r>
    </w:p>
    <w:p>
      <w:pPr>
        <w:pStyle w:val="affe"/>
        <w:jc w:val="both"/>
        <w:spacing w:after="0"/>
        <w:rPr>
          <w:rFonts w:ascii="Verdana" w:hAnsi="Verdana"/>
          <w:color w:val="000000"/>
        </w:rPr>
      </w:pPr>
      <w:r>
        <w:rPr>
          <w:rStyle w:val="ad"/>
          <w:rFonts w:ascii="Cambria" w:hAnsi="Cambria"/>
          <w:i/>
          <w:iCs/>
          <w:color w:val="000000"/>
        </w:rPr>
        <w:t xml:space="preserve">       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>
      <w:pPr>
        <w:spacing w:line="240" w:lineRule="auto"/>
      </w:pPr>
    </w:p>
    <w:sectPr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cc"/>
    <w:notTrueType w:val="false"/>
    <w:sig w:usb0="E00006FF" w:usb1="420024FF" w:usb2="02000000" w:usb3="00000001" w:csb0="2000019F" w:csb1="00000001"/>
  </w:font>
  <w:font w:name="Verdana">
    <w:panose1 w:val="020B0604030504040204"/>
    <w:family w:val="swiss"/>
    <w:charset w:val="cc"/>
    <w:notTrueType w:val="false"/>
    <w:sig w:usb0="A00006FF" w:usb1="4000205B" w:usb2="00000010" w:usb3="00000001" w:csb0="2000019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b">
    <w:name w:val="Emphasis"/>
    <w:qFormat/>
    <w:rPr>
      <w:i/>
      <w:iCs/>
    </w:rPr>
  </w:style>
  <w:style w:type="character" w:styleId="ad">
    <w:name w:val="Strong"/>
    <w:basedOn w:val="a2"/>
    <w:qFormat/>
    <w:rPr>
      <w:b/>
      <w:bCs/>
    </w:r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/>
  <cp:revision>1</cp:revision>
  <dcterms:created xsi:type="dcterms:W3CDTF">2017-10-05T07:38:00Z</dcterms:created>
  <dcterms:modified xsi:type="dcterms:W3CDTF">2021-09-12T10:30:53Z</dcterms:modified>
  <cp:version>0900.0100.01</cp:version>
</cp:coreProperties>
</file>